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EDD" w:rsidRPr="00F4221E" w:rsidRDefault="00500EDD" w:rsidP="00500EDD">
      <w:pPr>
        <w:pStyle w:val="NoSpacing"/>
        <w:jc w:val="center"/>
        <w:rPr>
          <w:sz w:val="52"/>
          <w:szCs w:val="52"/>
        </w:rPr>
      </w:pPr>
      <w:r w:rsidRPr="00F4221E">
        <w:rPr>
          <w:sz w:val="52"/>
          <w:szCs w:val="52"/>
        </w:rPr>
        <w:t>202</w:t>
      </w:r>
      <w:r w:rsidR="00C65AAF">
        <w:rPr>
          <w:sz w:val="52"/>
          <w:szCs w:val="52"/>
        </w:rPr>
        <w:t>5</w:t>
      </w:r>
      <w:r w:rsidRPr="00F4221E">
        <w:rPr>
          <w:sz w:val="52"/>
          <w:szCs w:val="52"/>
        </w:rPr>
        <w:t xml:space="preserve"> Flu Immunization Clinics</w:t>
      </w:r>
    </w:p>
    <w:p w:rsidR="00500EDD" w:rsidRPr="00F4221E" w:rsidRDefault="00500EDD" w:rsidP="00500EDD">
      <w:pPr>
        <w:pStyle w:val="Heading1"/>
        <w:spacing w:before="0" w:line="240" w:lineRule="auto"/>
        <w:ind w:left="14" w:hanging="14"/>
        <w:jc w:val="center"/>
        <w:rPr>
          <w:b/>
          <w:sz w:val="24"/>
          <w:szCs w:val="24"/>
        </w:rPr>
      </w:pPr>
      <w:r w:rsidRPr="00F4221E">
        <w:rPr>
          <w:b/>
          <w:sz w:val="24"/>
          <w:szCs w:val="24"/>
        </w:rPr>
        <w:t xml:space="preserve">Appointment </w:t>
      </w:r>
      <w:r>
        <w:rPr>
          <w:b/>
          <w:sz w:val="24"/>
          <w:szCs w:val="24"/>
        </w:rPr>
        <w:t xml:space="preserve">preferred but walk-ins accepted - </w:t>
      </w:r>
      <w:r w:rsidRPr="00F4221E">
        <w:rPr>
          <w:b/>
          <w:sz w:val="24"/>
          <w:szCs w:val="24"/>
        </w:rPr>
        <w:t xml:space="preserve">Please make your appointment </w:t>
      </w:r>
      <w:hyperlink r:id="rId7" w:history="1">
        <w:r w:rsidRPr="00F4221E">
          <w:rPr>
            <w:rStyle w:val="Hyperlink"/>
            <w:b/>
            <w:color w:val="auto"/>
            <w:sz w:val="24"/>
            <w:szCs w:val="24"/>
          </w:rPr>
          <w:t>here</w:t>
        </w:r>
      </w:hyperlink>
      <w:r w:rsidRPr="00F4221E">
        <w:rPr>
          <w:b/>
          <w:sz w:val="24"/>
          <w:szCs w:val="24"/>
        </w:rPr>
        <w:t>!</w:t>
      </w:r>
    </w:p>
    <w:p w:rsidR="00500EDD" w:rsidRPr="00F4221E" w:rsidRDefault="00500EDD" w:rsidP="00500EDD">
      <w:pPr>
        <w:pStyle w:val="Heading1"/>
        <w:spacing w:before="0" w:line="240" w:lineRule="auto"/>
        <w:ind w:left="14" w:hanging="14"/>
        <w:jc w:val="center"/>
        <w:rPr>
          <w:b/>
          <w:sz w:val="20"/>
          <w:szCs w:val="20"/>
        </w:rPr>
      </w:pPr>
      <w:r w:rsidRPr="00F4221E">
        <w:rPr>
          <w:b/>
          <w:sz w:val="20"/>
          <w:szCs w:val="20"/>
        </w:rPr>
        <w:t xml:space="preserve">Fill out your insurance coverage information on the Walgreens App prior to your appointment or complete the </w:t>
      </w:r>
      <w:hyperlink r:id="rId8" w:history="1">
        <w:r w:rsidR="00F41B2D" w:rsidRPr="00F41B2D">
          <w:rPr>
            <w:rStyle w:val="Hyperlink"/>
            <w:b/>
            <w:sz w:val="20"/>
            <w:szCs w:val="20"/>
          </w:rPr>
          <w:t>Informed Consent for Vaccination form</w:t>
        </w:r>
      </w:hyperlink>
      <w:r w:rsidR="00F41B2D">
        <w:rPr>
          <w:b/>
          <w:sz w:val="20"/>
          <w:szCs w:val="20"/>
        </w:rPr>
        <w:t xml:space="preserve"> </w:t>
      </w:r>
      <w:r w:rsidRPr="00F4221E">
        <w:rPr>
          <w:b/>
          <w:sz w:val="20"/>
          <w:szCs w:val="20"/>
        </w:rPr>
        <w:t>and bring it with you!</w:t>
      </w:r>
    </w:p>
    <w:p w:rsidR="00500EDD" w:rsidRPr="003A20DA" w:rsidRDefault="00500EDD" w:rsidP="00500EDD">
      <w:pPr>
        <w:spacing w:line="240" w:lineRule="auto"/>
        <w:rPr>
          <w:rFonts w:asciiTheme="minorHAnsi" w:eastAsia="Times New Roman" w:hAnsiTheme="minorHAnsi" w:cstheme="minorHAnsi"/>
          <w:sz w:val="16"/>
          <w:szCs w:val="16"/>
        </w:rPr>
      </w:pPr>
      <w:bookmarkStart w:id="0" w:name="_Hlk145334863"/>
      <w:r w:rsidRPr="003A20DA">
        <w:rPr>
          <w:rFonts w:asciiTheme="minorHAnsi" w:eastAsia="Times New Roman" w:hAnsiTheme="minorHAnsi" w:cstheme="minorHAnsi"/>
          <w:sz w:val="16"/>
          <w:szCs w:val="16"/>
        </w:rPr>
        <w:t>As a convenience to university faculty and staff working on campus, VCU HR has arranged for Walgreens, a participating pharmacy with the COVA health plans, to conduct</w:t>
      </w:r>
      <w:r>
        <w:rPr>
          <w:rFonts w:asciiTheme="minorHAnsi" w:eastAsia="Times New Roman" w:hAnsiTheme="minorHAnsi" w:cstheme="minorHAnsi"/>
          <w:sz w:val="16"/>
          <w:szCs w:val="16"/>
        </w:rPr>
        <w:t xml:space="preserve"> four </w:t>
      </w:r>
      <w:r w:rsidRPr="003A20DA">
        <w:rPr>
          <w:rFonts w:asciiTheme="minorHAnsi" w:eastAsia="Times New Roman" w:hAnsiTheme="minorHAnsi" w:cstheme="minorHAnsi"/>
          <w:sz w:val="16"/>
          <w:szCs w:val="16"/>
        </w:rPr>
        <w:t xml:space="preserve">flu immunization clinics on campus during </w:t>
      </w:r>
      <w:r>
        <w:rPr>
          <w:rFonts w:asciiTheme="minorHAnsi" w:eastAsia="Times New Roman" w:hAnsiTheme="minorHAnsi" w:cstheme="minorHAnsi"/>
          <w:sz w:val="16"/>
          <w:szCs w:val="16"/>
        </w:rPr>
        <w:t>October</w:t>
      </w:r>
      <w:r w:rsidRPr="003A20DA">
        <w:rPr>
          <w:rFonts w:asciiTheme="minorHAnsi" w:eastAsia="Times New Roman" w:hAnsiTheme="minorHAnsi" w:cstheme="minorHAnsi"/>
          <w:sz w:val="16"/>
          <w:szCs w:val="16"/>
        </w:rPr>
        <w:t xml:space="preserve">.  </w:t>
      </w:r>
      <w:bookmarkEnd w:id="0"/>
      <w:r>
        <w:rPr>
          <w:rFonts w:asciiTheme="minorHAnsi" w:eastAsia="Times New Roman" w:hAnsiTheme="minorHAnsi" w:cstheme="minorHAnsi"/>
          <w:sz w:val="16"/>
          <w:szCs w:val="16"/>
        </w:rPr>
        <w:t>T</w:t>
      </w:r>
      <w:r w:rsidRPr="003A20DA">
        <w:rPr>
          <w:rFonts w:asciiTheme="minorHAnsi" w:eastAsia="Times New Roman" w:hAnsiTheme="minorHAnsi" w:cstheme="minorHAnsi"/>
          <w:sz w:val="16"/>
          <w:szCs w:val="16"/>
        </w:rPr>
        <w:t>he following procedures apply to the flu immunization clinics:</w:t>
      </w:r>
    </w:p>
    <w:p w:rsidR="00500EDD" w:rsidRPr="003A20DA" w:rsidRDefault="00500EDD" w:rsidP="00500EDD">
      <w:pPr>
        <w:numPr>
          <w:ilvl w:val="0"/>
          <w:numId w:val="2"/>
        </w:numPr>
        <w:spacing w:before="100" w:beforeAutospacing="1" w:after="100" w:afterAutospacing="1" w:line="240" w:lineRule="auto"/>
        <w:ind w:left="945"/>
        <w:rPr>
          <w:rFonts w:asciiTheme="minorHAnsi" w:eastAsia="Times New Roman" w:hAnsiTheme="minorHAnsi" w:cstheme="minorHAnsi"/>
          <w:sz w:val="16"/>
          <w:szCs w:val="16"/>
        </w:rPr>
      </w:pPr>
      <w:r w:rsidRPr="003A20DA">
        <w:rPr>
          <w:rFonts w:asciiTheme="minorHAnsi" w:eastAsia="Times New Roman" w:hAnsiTheme="minorHAnsi" w:cstheme="minorHAnsi"/>
          <w:sz w:val="16"/>
          <w:szCs w:val="16"/>
        </w:rPr>
        <w:t xml:space="preserve">Appointments </w:t>
      </w:r>
      <w:r>
        <w:rPr>
          <w:rFonts w:asciiTheme="minorHAnsi" w:eastAsia="Times New Roman" w:hAnsiTheme="minorHAnsi" w:cstheme="minorHAnsi"/>
          <w:sz w:val="16"/>
          <w:szCs w:val="16"/>
        </w:rPr>
        <w:t>are preferred</w:t>
      </w:r>
      <w:r w:rsidRPr="003A20DA">
        <w:rPr>
          <w:rFonts w:asciiTheme="minorHAnsi" w:eastAsia="Times New Roman" w:hAnsiTheme="minorHAnsi" w:cstheme="minorHAnsi"/>
          <w:sz w:val="16"/>
          <w:szCs w:val="16"/>
        </w:rPr>
        <w:t xml:space="preserve"> using the </w:t>
      </w:r>
      <w:hyperlink r:id="rId9" w:history="1">
        <w:r w:rsidRPr="003A20DA">
          <w:rPr>
            <w:rStyle w:val="Hyperlink"/>
            <w:rFonts w:asciiTheme="minorHAnsi" w:eastAsia="Times New Roman" w:hAnsiTheme="minorHAnsi" w:cstheme="minorHAnsi"/>
            <w:sz w:val="16"/>
            <w:szCs w:val="16"/>
          </w:rPr>
          <w:t>Walgreens scheduler</w:t>
        </w:r>
      </w:hyperlink>
      <w:r w:rsidRPr="003A20DA">
        <w:rPr>
          <w:rFonts w:asciiTheme="minorHAnsi" w:eastAsia="Times New Roman" w:hAnsiTheme="minorHAnsi" w:cstheme="minorHAnsi"/>
          <w:sz w:val="16"/>
          <w:szCs w:val="16"/>
        </w:rPr>
        <w:t xml:space="preserve">.  </w:t>
      </w:r>
      <w:r>
        <w:rPr>
          <w:rFonts w:asciiTheme="minorHAnsi" w:eastAsia="Times New Roman" w:hAnsiTheme="minorHAnsi" w:cstheme="minorHAnsi"/>
          <w:sz w:val="16"/>
          <w:szCs w:val="16"/>
        </w:rPr>
        <w:t>However, wa</w:t>
      </w:r>
      <w:r w:rsidRPr="003A20DA">
        <w:rPr>
          <w:rFonts w:asciiTheme="minorHAnsi" w:eastAsia="Times New Roman" w:hAnsiTheme="minorHAnsi" w:cstheme="minorHAnsi"/>
          <w:sz w:val="16"/>
          <w:szCs w:val="16"/>
        </w:rPr>
        <w:t xml:space="preserve">lk-ins will be accepted. Employees </w:t>
      </w:r>
      <w:r>
        <w:rPr>
          <w:rFonts w:asciiTheme="minorHAnsi" w:eastAsia="Times New Roman" w:hAnsiTheme="minorHAnsi" w:cstheme="minorHAnsi"/>
          <w:sz w:val="16"/>
          <w:szCs w:val="16"/>
        </w:rPr>
        <w:t>must b</w:t>
      </w:r>
      <w:r w:rsidRPr="003A20DA">
        <w:rPr>
          <w:rFonts w:asciiTheme="minorHAnsi" w:eastAsia="Times New Roman" w:hAnsiTheme="minorHAnsi" w:cstheme="minorHAnsi"/>
          <w:sz w:val="16"/>
          <w:szCs w:val="16"/>
        </w:rPr>
        <w:t>ring their health plan ID card and photo ID to the clinic at their appointed time.</w:t>
      </w:r>
    </w:p>
    <w:p w:rsidR="00500EDD" w:rsidRPr="003A20DA" w:rsidRDefault="00500EDD" w:rsidP="00500EDD">
      <w:pPr>
        <w:numPr>
          <w:ilvl w:val="0"/>
          <w:numId w:val="2"/>
        </w:numPr>
        <w:spacing w:before="100" w:beforeAutospacing="1" w:after="100" w:afterAutospacing="1" w:line="240" w:lineRule="auto"/>
        <w:ind w:left="945"/>
        <w:rPr>
          <w:rFonts w:asciiTheme="minorHAnsi" w:eastAsia="Times New Roman" w:hAnsiTheme="minorHAnsi" w:cstheme="minorHAnsi"/>
          <w:sz w:val="16"/>
          <w:szCs w:val="16"/>
        </w:rPr>
      </w:pPr>
      <w:r w:rsidRPr="003A20DA">
        <w:rPr>
          <w:rFonts w:asciiTheme="minorHAnsi" w:eastAsia="Times New Roman" w:hAnsiTheme="minorHAnsi" w:cstheme="minorHAnsi"/>
          <w:sz w:val="16"/>
          <w:szCs w:val="16"/>
        </w:rPr>
        <w:t>Only university faculty and staff may schedule appointments for the on-campus clinics. Family members should not be brought to campus.</w:t>
      </w:r>
    </w:p>
    <w:p w:rsidR="00500EDD" w:rsidRPr="003A20DA" w:rsidRDefault="00500EDD" w:rsidP="00500EDD">
      <w:pPr>
        <w:numPr>
          <w:ilvl w:val="0"/>
          <w:numId w:val="2"/>
        </w:numPr>
        <w:spacing w:before="100" w:beforeAutospacing="1" w:after="100" w:afterAutospacing="1" w:line="240" w:lineRule="auto"/>
        <w:ind w:left="945"/>
        <w:rPr>
          <w:rFonts w:asciiTheme="minorHAnsi" w:eastAsia="Times New Roman" w:hAnsiTheme="minorHAnsi" w:cstheme="minorHAnsi"/>
          <w:sz w:val="16"/>
          <w:szCs w:val="16"/>
        </w:rPr>
      </w:pPr>
      <w:r w:rsidRPr="003A20DA">
        <w:rPr>
          <w:rFonts w:asciiTheme="minorHAnsi" w:eastAsia="Times New Roman" w:hAnsiTheme="minorHAnsi" w:cstheme="minorHAnsi"/>
          <w:sz w:val="16"/>
          <w:szCs w:val="16"/>
        </w:rPr>
        <w:t xml:space="preserve">Employees </w:t>
      </w:r>
      <w:r>
        <w:rPr>
          <w:rFonts w:asciiTheme="minorHAnsi" w:eastAsia="Times New Roman" w:hAnsiTheme="minorHAnsi" w:cstheme="minorHAnsi"/>
          <w:sz w:val="16"/>
          <w:szCs w:val="16"/>
        </w:rPr>
        <w:t>feeling unwell should</w:t>
      </w:r>
      <w:r w:rsidRPr="003A20DA">
        <w:rPr>
          <w:rFonts w:asciiTheme="minorHAnsi" w:eastAsia="Times New Roman" w:hAnsiTheme="minorHAnsi" w:cstheme="minorHAnsi"/>
          <w:sz w:val="16"/>
          <w:szCs w:val="16"/>
        </w:rPr>
        <w:t xml:space="preserve"> not attend the clinics. </w:t>
      </w:r>
    </w:p>
    <w:p w:rsidR="00500EDD" w:rsidRPr="003A20DA" w:rsidRDefault="00500EDD" w:rsidP="00500EDD">
      <w:pPr>
        <w:spacing w:line="240" w:lineRule="auto"/>
        <w:rPr>
          <w:rFonts w:asciiTheme="minorHAnsi" w:hAnsiTheme="minorHAnsi" w:cstheme="minorHAnsi"/>
          <w:sz w:val="16"/>
          <w:szCs w:val="16"/>
        </w:rPr>
      </w:pPr>
      <w:r w:rsidRPr="003A20DA">
        <w:rPr>
          <w:rFonts w:asciiTheme="minorHAnsi" w:eastAsia="Times New Roman" w:hAnsiTheme="minorHAnsi" w:cstheme="minorHAnsi"/>
          <w:sz w:val="16"/>
          <w:szCs w:val="16"/>
        </w:rPr>
        <w:t xml:space="preserve">As a reminder, flu immunizations are covered by the COVA health plans with no out-of-pocket cost when obtained from a participating provider. For a full list of participating pharmacies and more information see: </w:t>
      </w:r>
      <w:hyperlink r:id="rId10" w:history="1">
        <w:r w:rsidRPr="003A20DA">
          <w:rPr>
            <w:rStyle w:val="Hyperlink"/>
            <w:rFonts w:asciiTheme="minorHAnsi" w:hAnsiTheme="minorHAnsi" w:cstheme="minorHAnsi"/>
            <w:sz w:val="16"/>
            <w:szCs w:val="16"/>
          </w:rPr>
          <w:t>www.dhrm.virginia.gov</w:t>
        </w:r>
      </w:hyperlink>
    </w:p>
    <w:p w:rsidR="00500EDD" w:rsidRDefault="00500EDD" w:rsidP="00500EDD">
      <w:pPr>
        <w:spacing w:line="259" w:lineRule="auto"/>
        <w:ind w:left="-5"/>
        <w:rPr>
          <w:b/>
          <w:sz w:val="16"/>
          <w:szCs w:val="16"/>
        </w:rPr>
      </w:pPr>
    </w:p>
    <w:p w:rsidR="00500EDD" w:rsidRPr="00500EDD" w:rsidRDefault="003C27FC" w:rsidP="00500EDD">
      <w:pPr>
        <w:spacing w:line="259" w:lineRule="auto"/>
        <w:ind w:left="-5"/>
        <w:rPr>
          <w:sz w:val="28"/>
          <w:szCs w:val="28"/>
        </w:rPr>
      </w:pPr>
      <w:r>
        <w:rPr>
          <w:b/>
          <w:sz w:val="28"/>
          <w:szCs w:val="28"/>
        </w:rPr>
        <w:t>Health Sciences Campus</w:t>
      </w:r>
    </w:p>
    <w:tbl>
      <w:tblPr>
        <w:tblStyle w:val="TableGrid"/>
        <w:tblW w:w="9256" w:type="dxa"/>
        <w:tblInd w:w="0" w:type="dxa"/>
        <w:tblLook w:val="04A0" w:firstRow="1" w:lastRow="0" w:firstColumn="1" w:lastColumn="0" w:noHBand="0" w:noVBand="1"/>
      </w:tblPr>
      <w:tblGrid>
        <w:gridCol w:w="5761"/>
        <w:gridCol w:w="3495"/>
      </w:tblGrid>
      <w:tr w:rsidR="00500EDD" w:rsidTr="00E621C1">
        <w:trPr>
          <w:trHeight w:val="1667"/>
        </w:trPr>
        <w:tc>
          <w:tcPr>
            <w:tcW w:w="5761" w:type="dxa"/>
            <w:tcBorders>
              <w:top w:val="nil"/>
              <w:left w:val="nil"/>
              <w:bottom w:val="nil"/>
              <w:right w:val="nil"/>
            </w:tcBorders>
          </w:tcPr>
          <w:p w:rsidR="00500EDD" w:rsidRDefault="005F7D92" w:rsidP="00FA7CB5">
            <w:pPr>
              <w:spacing w:line="259" w:lineRule="auto"/>
            </w:pPr>
            <w:r>
              <w:rPr>
                <w:b/>
              </w:rPr>
              <w:t>Monday, September 29</w:t>
            </w:r>
            <w:r w:rsidRPr="005F7D92">
              <w:rPr>
                <w:b/>
                <w:vertAlign w:val="superscript"/>
              </w:rPr>
              <w:t>th</w:t>
            </w:r>
            <w:r>
              <w:rPr>
                <w:b/>
              </w:rPr>
              <w:t xml:space="preserve"> </w:t>
            </w:r>
          </w:p>
          <w:p w:rsidR="00500EDD" w:rsidRDefault="00500EDD" w:rsidP="00FA7CB5">
            <w:pPr>
              <w:spacing w:line="259" w:lineRule="auto"/>
            </w:pPr>
            <w:r>
              <w:t xml:space="preserve">9 a.m. to 4 p.m. </w:t>
            </w:r>
          </w:p>
          <w:p w:rsidR="00C65AAF" w:rsidRDefault="00C65AAF" w:rsidP="00C65AAF">
            <w:pPr>
              <w:spacing w:line="259" w:lineRule="auto"/>
              <w:jc w:val="both"/>
            </w:pPr>
            <w:r>
              <w:t xml:space="preserve">Robert Blackwell Smith Building </w:t>
            </w:r>
          </w:p>
          <w:p w:rsidR="00500EDD" w:rsidRDefault="00C65AAF" w:rsidP="00C65AAF">
            <w:pPr>
              <w:spacing w:after="315" w:line="259" w:lineRule="auto"/>
            </w:pPr>
            <w:r>
              <w:t>410 N. 12</w:t>
            </w:r>
            <w:r>
              <w:rPr>
                <w:vertAlign w:val="superscript"/>
              </w:rPr>
              <w:t>th</w:t>
            </w:r>
            <w:r>
              <w:t xml:space="preserve"> Street, Room 129</w:t>
            </w:r>
          </w:p>
          <w:p w:rsidR="00500EDD" w:rsidRPr="00500EDD" w:rsidRDefault="00500EDD" w:rsidP="00FA7CB5">
            <w:pPr>
              <w:spacing w:line="259" w:lineRule="auto"/>
              <w:rPr>
                <w:rFonts w:ascii="Arial" w:hAnsi="Arial" w:cs="Arial"/>
                <w:sz w:val="28"/>
                <w:szCs w:val="28"/>
              </w:rPr>
            </w:pPr>
            <w:r w:rsidRPr="00500EDD">
              <w:rPr>
                <w:rFonts w:ascii="Arial" w:hAnsi="Arial" w:cs="Arial"/>
                <w:b/>
                <w:sz w:val="28"/>
                <w:szCs w:val="28"/>
              </w:rPr>
              <w:t>Monroe Park Campus</w:t>
            </w:r>
            <w:r w:rsidRPr="00500EDD">
              <w:rPr>
                <w:rFonts w:ascii="Arial" w:hAnsi="Arial" w:cs="Arial"/>
                <w:sz w:val="28"/>
                <w:szCs w:val="28"/>
              </w:rPr>
              <w:t xml:space="preserve"> </w:t>
            </w:r>
          </w:p>
        </w:tc>
        <w:tc>
          <w:tcPr>
            <w:tcW w:w="3495" w:type="dxa"/>
            <w:tcBorders>
              <w:top w:val="nil"/>
              <w:left w:val="nil"/>
              <w:bottom w:val="nil"/>
              <w:right w:val="nil"/>
            </w:tcBorders>
          </w:tcPr>
          <w:p w:rsidR="005F7D92" w:rsidRDefault="005F7D92" w:rsidP="005F7D92">
            <w:pPr>
              <w:spacing w:line="259" w:lineRule="auto"/>
            </w:pPr>
            <w:r>
              <w:rPr>
                <w:b/>
              </w:rPr>
              <w:t>Tuesday, October 7th</w:t>
            </w:r>
          </w:p>
          <w:p w:rsidR="00500EDD" w:rsidRDefault="00500EDD" w:rsidP="00FA7CB5">
            <w:pPr>
              <w:spacing w:line="259" w:lineRule="auto"/>
            </w:pPr>
            <w:r>
              <w:t xml:space="preserve">9 a.m. to 3 p.m. </w:t>
            </w:r>
          </w:p>
          <w:p w:rsidR="00500EDD" w:rsidRDefault="00500EDD" w:rsidP="00FA7CB5">
            <w:pPr>
              <w:spacing w:line="259" w:lineRule="auto"/>
              <w:jc w:val="both"/>
            </w:pPr>
            <w:r>
              <w:t xml:space="preserve">Robert Blackwell Smith Building </w:t>
            </w:r>
          </w:p>
          <w:p w:rsidR="00500EDD" w:rsidRDefault="00500EDD" w:rsidP="00FA7CB5">
            <w:pPr>
              <w:spacing w:line="259" w:lineRule="auto"/>
            </w:pPr>
            <w:r>
              <w:t>410 N. 12</w:t>
            </w:r>
            <w:r>
              <w:rPr>
                <w:vertAlign w:val="superscript"/>
              </w:rPr>
              <w:t>th</w:t>
            </w:r>
            <w:r>
              <w:t xml:space="preserve"> Street, Room 129 </w:t>
            </w:r>
          </w:p>
        </w:tc>
      </w:tr>
      <w:tr w:rsidR="00500EDD" w:rsidTr="00FA7CB5">
        <w:trPr>
          <w:trHeight w:val="1219"/>
        </w:trPr>
        <w:tc>
          <w:tcPr>
            <w:tcW w:w="5761" w:type="dxa"/>
            <w:tcBorders>
              <w:top w:val="nil"/>
              <w:left w:val="nil"/>
              <w:bottom w:val="nil"/>
              <w:right w:val="nil"/>
            </w:tcBorders>
            <w:vAlign w:val="bottom"/>
          </w:tcPr>
          <w:p w:rsidR="00500EDD" w:rsidRDefault="00500EDD" w:rsidP="00FA7CB5">
            <w:pPr>
              <w:spacing w:line="259" w:lineRule="auto"/>
            </w:pPr>
            <w:r>
              <w:rPr>
                <w:b/>
              </w:rPr>
              <w:t xml:space="preserve">Wednesday, </w:t>
            </w:r>
            <w:r w:rsidR="00C65AAF">
              <w:rPr>
                <w:b/>
              </w:rPr>
              <w:t>September 24th</w:t>
            </w:r>
          </w:p>
          <w:p w:rsidR="00500EDD" w:rsidRDefault="00500EDD" w:rsidP="00FA7CB5">
            <w:pPr>
              <w:spacing w:line="259" w:lineRule="auto"/>
            </w:pPr>
            <w:r>
              <w:t xml:space="preserve">9 a.m. to 4 p.m. </w:t>
            </w:r>
          </w:p>
          <w:p w:rsidR="00500EDD" w:rsidRDefault="00500EDD" w:rsidP="00FA7CB5">
            <w:pPr>
              <w:spacing w:line="259" w:lineRule="auto"/>
            </w:pPr>
            <w:r>
              <w:t xml:space="preserve">HR Training Room </w:t>
            </w:r>
          </w:p>
          <w:p w:rsidR="00500EDD" w:rsidRDefault="00500EDD" w:rsidP="00FA7CB5">
            <w:pPr>
              <w:spacing w:line="259" w:lineRule="auto"/>
            </w:pPr>
            <w:r>
              <w:t xml:space="preserve">922 W. Grace Street, Room 115 </w:t>
            </w:r>
          </w:p>
        </w:tc>
        <w:tc>
          <w:tcPr>
            <w:tcW w:w="3495" w:type="dxa"/>
            <w:tcBorders>
              <w:top w:val="nil"/>
              <w:left w:val="nil"/>
              <w:bottom w:val="nil"/>
              <w:right w:val="nil"/>
            </w:tcBorders>
            <w:vAlign w:val="bottom"/>
          </w:tcPr>
          <w:p w:rsidR="00500EDD" w:rsidRDefault="00F454CE" w:rsidP="00FA7CB5">
            <w:pPr>
              <w:spacing w:line="259" w:lineRule="auto"/>
            </w:pPr>
            <w:r>
              <w:rPr>
                <w:b/>
              </w:rPr>
              <w:t>Wednesday</w:t>
            </w:r>
            <w:r w:rsidR="00500EDD">
              <w:rPr>
                <w:b/>
              </w:rPr>
              <w:t>, October</w:t>
            </w:r>
            <w:r w:rsidR="00C65AAF">
              <w:rPr>
                <w:b/>
              </w:rPr>
              <w:t xml:space="preserve"> 15th</w:t>
            </w:r>
          </w:p>
          <w:p w:rsidR="00500EDD" w:rsidRDefault="00500EDD" w:rsidP="00FA7CB5">
            <w:pPr>
              <w:spacing w:line="259" w:lineRule="auto"/>
            </w:pPr>
            <w:r>
              <w:t xml:space="preserve">9 a.m. to 3 p.m. </w:t>
            </w:r>
          </w:p>
          <w:p w:rsidR="00500EDD" w:rsidRDefault="00500EDD" w:rsidP="00FA7CB5">
            <w:pPr>
              <w:spacing w:line="259" w:lineRule="auto"/>
            </w:pPr>
            <w:r>
              <w:t xml:space="preserve">HR Training Room </w:t>
            </w:r>
          </w:p>
          <w:p w:rsidR="00500EDD" w:rsidRDefault="00500EDD" w:rsidP="00FA7CB5">
            <w:pPr>
              <w:spacing w:line="259" w:lineRule="auto"/>
              <w:jc w:val="both"/>
            </w:pPr>
            <w:r>
              <w:t>922 W. Grace Street, Room 115</w:t>
            </w:r>
          </w:p>
        </w:tc>
      </w:tr>
    </w:tbl>
    <w:p w:rsidR="00500EDD" w:rsidRDefault="00500EDD" w:rsidP="00500EDD">
      <w:pPr>
        <w:spacing w:line="259" w:lineRule="auto"/>
        <w:ind w:left="-5"/>
        <w:rPr>
          <w:b/>
          <w:sz w:val="16"/>
          <w:szCs w:val="16"/>
        </w:rPr>
      </w:pPr>
    </w:p>
    <w:p w:rsidR="00500EDD" w:rsidRPr="00AB4981" w:rsidRDefault="00500EDD" w:rsidP="00500EDD">
      <w:pPr>
        <w:spacing w:line="259" w:lineRule="auto"/>
        <w:ind w:left="-5"/>
        <w:rPr>
          <w:b/>
          <w:sz w:val="32"/>
          <w:szCs w:val="32"/>
        </w:rPr>
      </w:pPr>
      <w:r w:rsidRPr="00AB4981">
        <w:rPr>
          <w:b/>
          <w:sz w:val="32"/>
          <w:szCs w:val="32"/>
        </w:rPr>
        <w:t>The COVID vaccine will also be available, upon request.</w:t>
      </w:r>
    </w:p>
    <w:p w:rsidR="00500EDD" w:rsidRPr="00BD5B90" w:rsidRDefault="00500EDD" w:rsidP="00500EDD">
      <w:pPr>
        <w:spacing w:line="259" w:lineRule="auto"/>
        <w:ind w:left="47"/>
        <w:jc w:val="center"/>
        <w:rPr>
          <w:sz w:val="16"/>
          <w:szCs w:val="16"/>
        </w:rPr>
      </w:pPr>
    </w:p>
    <w:p w:rsidR="00500EDD" w:rsidRPr="003A20DA" w:rsidRDefault="00500EDD" w:rsidP="00500EDD">
      <w:pPr>
        <w:pStyle w:val="NoSpacing"/>
        <w:ind w:hanging="14"/>
        <w:rPr>
          <w:rFonts w:asciiTheme="minorHAnsi" w:hAnsiTheme="minorHAnsi" w:cstheme="minorHAnsi"/>
          <w:sz w:val="14"/>
          <w:szCs w:val="14"/>
        </w:rPr>
      </w:pPr>
      <w:r w:rsidRPr="003A20DA">
        <w:rPr>
          <w:rFonts w:asciiTheme="minorHAnsi" w:hAnsiTheme="minorHAnsi" w:cstheme="minorHAnsi"/>
          <w:sz w:val="14"/>
          <w:szCs w:val="14"/>
        </w:rPr>
        <w:t xml:space="preserve">Getting a flu shot is one of the best actions you can take to stay healthy. With that in mind, the COVA Care, COVA </w:t>
      </w:r>
      <w:proofErr w:type="spellStart"/>
      <w:r w:rsidRPr="003A20DA">
        <w:rPr>
          <w:rFonts w:asciiTheme="minorHAnsi" w:hAnsiTheme="minorHAnsi" w:cstheme="minorHAnsi"/>
          <w:sz w:val="14"/>
          <w:szCs w:val="14"/>
        </w:rPr>
        <w:t>HealthAware</w:t>
      </w:r>
      <w:proofErr w:type="spellEnd"/>
      <w:r w:rsidRPr="003A20DA">
        <w:rPr>
          <w:rFonts w:asciiTheme="minorHAnsi" w:hAnsiTheme="minorHAnsi" w:cstheme="minorHAnsi"/>
          <w:sz w:val="14"/>
          <w:szCs w:val="14"/>
        </w:rPr>
        <w:t xml:space="preserve"> and COVA HDHP health plans provide free flu shots (covered by the prescription drug benefit of your health plan) for eligible employees and their covered dependents. For your convenience, VCU Human Resources has arranged for Walgreens, a participating pharmacy for the COVA health plans, to conduct on-campus flu vaccination clinics as listed below. </w:t>
      </w:r>
      <w:r w:rsidRPr="003A20DA">
        <w:rPr>
          <w:rFonts w:asciiTheme="minorHAnsi" w:hAnsiTheme="minorHAnsi" w:cstheme="minorHAnsi"/>
          <w:b/>
          <w:sz w:val="14"/>
          <w:szCs w:val="14"/>
        </w:rPr>
        <w:t>Please bring your COVA health plan member ID card to the on-campus clinics.</w:t>
      </w:r>
    </w:p>
    <w:p w:rsidR="00500EDD" w:rsidRPr="003A20DA" w:rsidRDefault="00500EDD" w:rsidP="00500EDD">
      <w:pPr>
        <w:spacing w:line="259" w:lineRule="auto"/>
        <w:ind w:left="-5" w:hanging="14"/>
        <w:rPr>
          <w:rFonts w:asciiTheme="minorHAnsi" w:hAnsiTheme="minorHAnsi" w:cstheme="minorHAnsi"/>
          <w:b/>
          <w:sz w:val="14"/>
          <w:szCs w:val="14"/>
        </w:rPr>
      </w:pPr>
    </w:p>
    <w:p w:rsidR="00500EDD" w:rsidRPr="003A20DA" w:rsidRDefault="00500EDD" w:rsidP="00500EDD">
      <w:pPr>
        <w:spacing w:line="259" w:lineRule="auto"/>
        <w:ind w:left="-5" w:hanging="14"/>
        <w:rPr>
          <w:rFonts w:asciiTheme="minorHAnsi" w:hAnsiTheme="minorHAnsi" w:cstheme="minorHAnsi"/>
          <w:sz w:val="14"/>
          <w:szCs w:val="14"/>
        </w:rPr>
      </w:pPr>
      <w:r w:rsidRPr="003A20DA">
        <w:rPr>
          <w:rFonts w:asciiTheme="minorHAnsi" w:hAnsiTheme="minorHAnsi" w:cstheme="minorHAnsi"/>
          <w:b/>
          <w:sz w:val="14"/>
          <w:szCs w:val="14"/>
        </w:rPr>
        <w:t xml:space="preserve">Unable to make one of the on-campus clinics? </w:t>
      </w:r>
    </w:p>
    <w:p w:rsidR="00500EDD" w:rsidRDefault="00500EDD" w:rsidP="00500EDD">
      <w:pPr>
        <w:ind w:left="-5" w:hanging="14"/>
        <w:rPr>
          <w:rFonts w:asciiTheme="minorHAnsi" w:hAnsiTheme="minorHAnsi" w:cstheme="minorHAnsi"/>
          <w:sz w:val="14"/>
          <w:szCs w:val="14"/>
        </w:rPr>
      </w:pPr>
      <w:r w:rsidRPr="003A20DA">
        <w:rPr>
          <w:rFonts w:asciiTheme="minorHAnsi" w:hAnsiTheme="minorHAnsi" w:cstheme="minorHAnsi"/>
          <w:sz w:val="14"/>
          <w:szCs w:val="14"/>
        </w:rPr>
        <w:t xml:space="preserve">Most pharmacies offer the flu vaccination. To receive the flu shot at no cost, call a convenient local retail pharmacy to verify that they offer onsite immunizations and that they participate in your health plan’s pharmacy network. </w:t>
      </w:r>
    </w:p>
    <w:p w:rsidR="00500EDD" w:rsidRDefault="00500EDD" w:rsidP="00500EDD">
      <w:pPr>
        <w:ind w:left="-5" w:hanging="14"/>
        <w:rPr>
          <w:rFonts w:asciiTheme="minorHAnsi" w:hAnsiTheme="minorHAnsi" w:cstheme="minorHAnsi"/>
          <w:sz w:val="14"/>
          <w:szCs w:val="14"/>
        </w:rPr>
      </w:pPr>
    </w:p>
    <w:p w:rsidR="00500EDD" w:rsidRDefault="00500EDD" w:rsidP="00500EDD">
      <w:pPr>
        <w:ind w:left="-5" w:hanging="14"/>
        <w:rPr>
          <w:rFonts w:asciiTheme="minorHAnsi" w:hAnsiTheme="minorHAnsi" w:cstheme="minorHAnsi"/>
          <w:sz w:val="14"/>
          <w:szCs w:val="14"/>
        </w:rPr>
      </w:pPr>
      <w:r w:rsidRPr="003A20DA">
        <w:rPr>
          <w:rFonts w:asciiTheme="minorHAnsi" w:hAnsiTheme="minorHAnsi" w:cstheme="minorHAnsi"/>
          <w:b/>
          <w:sz w:val="14"/>
          <w:szCs w:val="14"/>
        </w:rPr>
        <w:t xml:space="preserve">Special Note for COVA </w:t>
      </w:r>
      <w:proofErr w:type="spellStart"/>
      <w:r w:rsidRPr="003A20DA">
        <w:rPr>
          <w:rFonts w:asciiTheme="minorHAnsi" w:hAnsiTheme="minorHAnsi" w:cstheme="minorHAnsi"/>
          <w:b/>
          <w:sz w:val="14"/>
          <w:szCs w:val="14"/>
        </w:rPr>
        <w:t>HealthAware</w:t>
      </w:r>
      <w:proofErr w:type="spellEnd"/>
      <w:r w:rsidRPr="003A20DA">
        <w:rPr>
          <w:rFonts w:asciiTheme="minorHAnsi" w:hAnsiTheme="minorHAnsi" w:cstheme="minorHAnsi"/>
          <w:b/>
          <w:sz w:val="14"/>
          <w:szCs w:val="14"/>
        </w:rPr>
        <w:t xml:space="preserve"> participants</w:t>
      </w:r>
      <w:r w:rsidRPr="003A20DA">
        <w:rPr>
          <w:rFonts w:asciiTheme="minorHAnsi" w:hAnsiTheme="minorHAnsi" w:cstheme="minorHAnsi"/>
          <w:sz w:val="14"/>
          <w:szCs w:val="14"/>
        </w:rPr>
        <w:t xml:space="preserve">:  If you </w:t>
      </w:r>
      <w:proofErr w:type="gramStart"/>
      <w:r w:rsidRPr="003A20DA">
        <w:rPr>
          <w:rFonts w:asciiTheme="minorHAnsi" w:hAnsiTheme="minorHAnsi" w:cstheme="minorHAnsi"/>
          <w:sz w:val="14"/>
          <w:szCs w:val="14"/>
        </w:rPr>
        <w:t>intend</w:t>
      </w:r>
      <w:proofErr w:type="gramEnd"/>
      <w:r w:rsidRPr="003A20DA">
        <w:rPr>
          <w:rFonts w:asciiTheme="minorHAnsi" w:hAnsiTheme="minorHAnsi" w:cstheme="minorHAnsi"/>
          <w:sz w:val="14"/>
          <w:szCs w:val="14"/>
        </w:rPr>
        <w:t xml:space="preserve"> to use your flu shot to obtain "Do Right" credit in your Aetna Health Reimbursement Arrangement (HRA), be sure to obtain written confirmation of your flu shot from the participating pharmacy. </w:t>
      </w:r>
    </w:p>
    <w:p w:rsidR="00500EDD" w:rsidRDefault="00500EDD" w:rsidP="00500EDD">
      <w:pPr>
        <w:spacing w:line="259" w:lineRule="auto"/>
        <w:ind w:left="-5"/>
        <w:rPr>
          <w:rFonts w:asciiTheme="minorHAnsi" w:hAnsiTheme="minorHAnsi" w:cstheme="minorHAnsi"/>
          <w:sz w:val="14"/>
          <w:szCs w:val="14"/>
        </w:rPr>
      </w:pPr>
    </w:p>
    <w:p w:rsidR="00500EDD" w:rsidRDefault="00500EDD" w:rsidP="00500EDD">
      <w:pPr>
        <w:spacing w:line="259" w:lineRule="auto"/>
        <w:ind w:left="-5"/>
        <w:rPr>
          <w:rFonts w:asciiTheme="minorHAnsi" w:hAnsiTheme="minorHAnsi" w:cstheme="minorHAnsi"/>
          <w:sz w:val="14"/>
          <w:szCs w:val="14"/>
        </w:rPr>
      </w:pPr>
      <w:r w:rsidRPr="003A20DA">
        <w:rPr>
          <w:rFonts w:asciiTheme="minorHAnsi" w:hAnsiTheme="minorHAnsi" w:cstheme="minorHAnsi"/>
          <w:sz w:val="14"/>
          <w:szCs w:val="14"/>
        </w:rPr>
        <w:t xml:space="preserve">On-campus events coordinated by VCU Human Resources. Immunizations provided by Walgreens. </w:t>
      </w:r>
    </w:p>
    <w:p w:rsidR="00500EDD" w:rsidRDefault="00500EDD" w:rsidP="00500EDD">
      <w:pPr>
        <w:spacing w:line="259" w:lineRule="auto"/>
        <w:ind w:left="-5"/>
        <w:rPr>
          <w:rFonts w:asciiTheme="minorHAnsi" w:hAnsiTheme="minorHAnsi" w:cstheme="minorHAnsi"/>
          <w:sz w:val="14"/>
          <w:szCs w:val="14"/>
        </w:rPr>
      </w:pPr>
    </w:p>
    <w:p w:rsidR="00500EDD" w:rsidRPr="00FC7BDD" w:rsidRDefault="00500EDD" w:rsidP="00500EDD">
      <w:pPr>
        <w:spacing w:line="259" w:lineRule="auto"/>
        <w:ind w:left="-5"/>
        <w:rPr>
          <w:rFonts w:asciiTheme="minorHAnsi" w:hAnsiTheme="minorHAnsi" w:cstheme="minorHAnsi"/>
          <w:color w:val="202124"/>
          <w:sz w:val="14"/>
          <w:szCs w:val="14"/>
          <w:shd w:val="clear" w:color="auto" w:fill="FFFFFF"/>
        </w:rPr>
      </w:pPr>
      <w:r w:rsidRPr="00FC7BDD">
        <w:rPr>
          <w:rFonts w:asciiTheme="minorHAnsi" w:hAnsiTheme="minorHAnsi" w:cstheme="minorHAnsi"/>
          <w:sz w:val="14"/>
          <w:szCs w:val="14"/>
        </w:rPr>
        <w:t>Notes for volunteers:</w:t>
      </w:r>
      <w:r>
        <w:rPr>
          <w:rFonts w:asciiTheme="minorHAnsi" w:hAnsiTheme="minorHAnsi" w:cstheme="minorHAnsi"/>
          <w:sz w:val="14"/>
          <w:szCs w:val="14"/>
        </w:rPr>
        <w:t xml:space="preserve"> </w:t>
      </w:r>
      <w:r w:rsidRPr="00FC7BDD">
        <w:rPr>
          <w:rFonts w:asciiTheme="minorHAnsi" w:hAnsiTheme="minorHAnsi" w:cstheme="minorHAnsi"/>
          <w:color w:val="202124"/>
          <w:sz w:val="14"/>
          <w:szCs w:val="14"/>
          <w:shd w:val="clear" w:color="auto" w:fill="FFFFFF"/>
        </w:rPr>
        <w:t xml:space="preserve">You should only volunteer during your scheduled work hours and make sure </w:t>
      </w:r>
      <w:bookmarkStart w:id="1" w:name="_GoBack"/>
      <w:bookmarkEnd w:id="1"/>
      <w:r w:rsidRPr="00FC7BDD">
        <w:rPr>
          <w:rFonts w:asciiTheme="minorHAnsi" w:hAnsiTheme="minorHAnsi" w:cstheme="minorHAnsi"/>
          <w:color w:val="202124"/>
          <w:sz w:val="14"/>
          <w:szCs w:val="14"/>
          <w:shd w:val="clear" w:color="auto" w:fill="FFFFFF"/>
        </w:rPr>
        <w:t>to obtain supervisory approval.</w:t>
      </w:r>
    </w:p>
    <w:sectPr w:rsidR="00500EDD" w:rsidRPr="00FC7BDD">
      <w:headerReference w:type="default" r:id="rId11"/>
      <w:footerReference w:type="default" r:id="rId12"/>
      <w:headerReference w:type="first" r:id="rId13"/>
      <w:footerReference w:type="first" r:id="rId14"/>
      <w:pgSz w:w="12240" w:h="15840"/>
      <w:pgMar w:top="1267"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122" w:rsidRDefault="00500EDD">
      <w:pPr>
        <w:spacing w:line="240" w:lineRule="auto"/>
      </w:pPr>
      <w:r>
        <w:separator/>
      </w:r>
    </w:p>
  </w:endnote>
  <w:endnote w:type="continuationSeparator" w:id="0">
    <w:p w:rsidR="001A4122" w:rsidRDefault="00500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60" w:rsidRDefault="00500EDD">
    <w:pPr>
      <w:jc w:val="center"/>
      <w:rPr>
        <w:rFonts w:ascii="Roboto" w:eastAsia="Roboto" w:hAnsi="Roboto" w:cs="Roboto"/>
        <w:sz w:val="18"/>
        <w:szCs w:val="18"/>
      </w:rPr>
    </w:pPr>
    <w:r>
      <w:rPr>
        <w:rFonts w:ascii="Roboto" w:eastAsia="Roboto" w:hAnsi="Roboto" w:cs="Roboto"/>
        <w:b/>
        <w:sz w:val="18"/>
        <w:szCs w:val="18"/>
      </w:rPr>
      <w:t>Last Updated:</w:t>
    </w:r>
    <w:r>
      <w:rPr>
        <w:rFonts w:ascii="Roboto" w:eastAsia="Roboto" w:hAnsi="Roboto" w:cs="Roboto"/>
        <w:sz w:val="18"/>
        <w:szCs w:val="18"/>
      </w:rPr>
      <w:t xml:space="preserve"> MM/DD/YYYY</w:t>
    </w:r>
  </w:p>
  <w:p w:rsidR="00B40560" w:rsidRDefault="00B40560">
    <w:pPr>
      <w:jc w:val="center"/>
      <w:rPr>
        <w:rFonts w:ascii="Roboto" w:eastAsia="Roboto" w:hAnsi="Roboto" w:cs="Roboto"/>
        <w:sz w:val="18"/>
        <w:szCs w:val="18"/>
      </w:rPr>
    </w:pPr>
  </w:p>
  <w:p w:rsidR="00B40560" w:rsidRDefault="00500EDD">
    <w:pPr>
      <w:jc w:val="center"/>
      <w:rPr>
        <w:rFonts w:ascii="Roboto" w:eastAsia="Roboto" w:hAnsi="Roboto" w:cs="Roboto"/>
        <w:sz w:val="18"/>
        <w:szCs w:val="18"/>
      </w:rPr>
    </w:pPr>
    <w:r>
      <w:rPr>
        <w:rFonts w:ascii="Roboto" w:eastAsia="Roboto" w:hAnsi="Roboto" w:cs="Roboto"/>
        <w:sz w:val="18"/>
        <w:szCs w:val="18"/>
      </w:rPr>
      <w:t>VCU Human Resources | Lindsey House | 600 West Franklin Street | Box 842511 | Richmond, Virginia 23284-2511</w:t>
    </w:r>
  </w:p>
  <w:p w:rsidR="00B40560" w:rsidRDefault="00500EDD">
    <w:pPr>
      <w:jc w:val="center"/>
      <w:rPr>
        <w:rFonts w:ascii="Roboto" w:eastAsia="Roboto" w:hAnsi="Roboto" w:cs="Roboto"/>
        <w:b/>
        <w:sz w:val="18"/>
        <w:szCs w:val="18"/>
      </w:rPr>
    </w:pPr>
    <w:r>
      <w:rPr>
        <w:rFonts w:ascii="Roboto" w:eastAsia="Roboto" w:hAnsi="Roboto" w:cs="Roboto"/>
        <w:sz w:val="18"/>
        <w:szCs w:val="18"/>
      </w:rPr>
      <w:t xml:space="preserve">(804) 828-0177 | </w:t>
    </w:r>
    <w:hyperlink r:id="rId1">
      <w:r>
        <w:rPr>
          <w:rFonts w:ascii="Roboto" w:eastAsia="Roboto" w:hAnsi="Roboto" w:cs="Roboto"/>
          <w:color w:val="1155CC"/>
          <w:sz w:val="18"/>
          <w:szCs w:val="18"/>
          <w:u w:val="single"/>
        </w:rPr>
        <w:t>askhr@vcu.edu</w:t>
      </w:r>
    </w:hyperlink>
    <w:r>
      <w:rPr>
        <w:rFonts w:ascii="Roboto" w:eastAsia="Roboto" w:hAnsi="Roboto" w:cs="Roboto"/>
        <w:sz w:val="18"/>
        <w:szCs w:val="18"/>
      </w:rPr>
      <w:t xml:space="preserve"> | www.hr.vcu.edu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3E6" w:rsidRDefault="00500EDD" w:rsidP="00DF53E6">
    <w:pPr>
      <w:jc w:val="center"/>
      <w:rPr>
        <w:rFonts w:ascii="Roboto" w:eastAsia="Roboto" w:hAnsi="Roboto" w:cs="Roboto"/>
        <w:sz w:val="18"/>
        <w:szCs w:val="18"/>
      </w:rPr>
    </w:pPr>
    <w:r>
      <w:rPr>
        <w:rFonts w:ascii="Roboto" w:eastAsia="Roboto" w:hAnsi="Roboto" w:cs="Roboto"/>
        <w:b/>
        <w:sz w:val="18"/>
        <w:szCs w:val="18"/>
      </w:rPr>
      <w:t>Last Updated:</w:t>
    </w:r>
    <w:r>
      <w:rPr>
        <w:rFonts w:ascii="Roboto" w:eastAsia="Roboto" w:hAnsi="Roboto" w:cs="Roboto"/>
        <w:sz w:val="18"/>
        <w:szCs w:val="18"/>
      </w:rPr>
      <w:t xml:space="preserve"> </w:t>
    </w:r>
    <w:r w:rsidR="00DF53E6">
      <w:rPr>
        <w:rFonts w:ascii="Roboto" w:eastAsia="Roboto" w:hAnsi="Roboto" w:cs="Roboto"/>
        <w:sz w:val="18"/>
        <w:szCs w:val="18"/>
      </w:rPr>
      <w:t>07/17/2025</w:t>
    </w:r>
  </w:p>
  <w:p w:rsidR="00B40560" w:rsidRDefault="00B40560">
    <w:pPr>
      <w:jc w:val="center"/>
      <w:rPr>
        <w:rFonts w:ascii="Roboto" w:eastAsia="Roboto" w:hAnsi="Roboto" w:cs="Roboto"/>
        <w:sz w:val="18"/>
        <w:szCs w:val="18"/>
      </w:rPr>
    </w:pPr>
  </w:p>
  <w:p w:rsidR="00B40560" w:rsidRDefault="00500EDD">
    <w:pPr>
      <w:jc w:val="center"/>
      <w:rPr>
        <w:rFonts w:ascii="Roboto" w:eastAsia="Roboto" w:hAnsi="Roboto" w:cs="Roboto"/>
        <w:sz w:val="18"/>
        <w:szCs w:val="18"/>
      </w:rPr>
    </w:pPr>
    <w:r>
      <w:rPr>
        <w:rFonts w:ascii="Roboto" w:eastAsia="Roboto" w:hAnsi="Roboto" w:cs="Roboto"/>
        <w:sz w:val="18"/>
        <w:szCs w:val="18"/>
      </w:rPr>
      <w:t>VCU Human Resources | Lindsey House | 600 West Franklin Street | Box 842511 | Richmond, Virginia 23284-2511</w:t>
    </w:r>
  </w:p>
  <w:p w:rsidR="00B40560" w:rsidRDefault="00500EDD">
    <w:pPr>
      <w:jc w:val="center"/>
      <w:rPr>
        <w:rFonts w:ascii="Roboto" w:eastAsia="Roboto" w:hAnsi="Roboto" w:cs="Roboto"/>
      </w:rPr>
    </w:pPr>
    <w:r>
      <w:rPr>
        <w:rFonts w:ascii="Roboto" w:eastAsia="Roboto" w:hAnsi="Roboto" w:cs="Roboto"/>
        <w:sz w:val="18"/>
        <w:szCs w:val="18"/>
      </w:rPr>
      <w:t xml:space="preserve">(804) 828-0177 | </w:t>
    </w:r>
    <w:hyperlink r:id="rId1">
      <w:r>
        <w:rPr>
          <w:rFonts w:ascii="Roboto" w:eastAsia="Roboto" w:hAnsi="Roboto" w:cs="Roboto"/>
          <w:color w:val="1155CC"/>
          <w:sz w:val="18"/>
          <w:szCs w:val="18"/>
          <w:u w:val="single"/>
        </w:rPr>
        <w:t>askhr@vcu.edu</w:t>
      </w:r>
    </w:hyperlink>
    <w:r>
      <w:rPr>
        <w:rFonts w:ascii="Roboto" w:eastAsia="Roboto" w:hAnsi="Roboto" w:cs="Roboto"/>
        <w:sz w:val="18"/>
        <w:szCs w:val="18"/>
      </w:rPr>
      <w:t xml:space="preserve"> | www.hr.vcu.edu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122" w:rsidRDefault="00500EDD">
      <w:pPr>
        <w:spacing w:line="240" w:lineRule="auto"/>
      </w:pPr>
      <w:r>
        <w:separator/>
      </w:r>
    </w:p>
  </w:footnote>
  <w:footnote w:type="continuationSeparator" w:id="0">
    <w:p w:rsidR="001A4122" w:rsidRDefault="00500E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60" w:rsidRDefault="00500EDD">
    <w:r>
      <w:rPr>
        <w:noProof/>
      </w:rPr>
      <w:drawing>
        <wp:anchor distT="114300" distB="114300" distL="114300" distR="114300" simplePos="0" relativeHeight="251658240" behindDoc="0" locked="0" layoutInCell="1" hidden="0" allowOverlap="1">
          <wp:simplePos x="0" y="0"/>
          <wp:positionH relativeFrom="page">
            <wp:posOffset>-19049</wp:posOffset>
          </wp:positionH>
          <wp:positionV relativeFrom="page">
            <wp:posOffset>0</wp:posOffset>
          </wp:positionV>
          <wp:extent cx="7829550" cy="3619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59574"/>
                  <a:stretch>
                    <a:fillRect/>
                  </a:stretch>
                </pic:blipFill>
                <pic:spPr>
                  <a:xfrm>
                    <a:off x="0" y="0"/>
                    <a:ext cx="7829550" cy="361950"/>
                  </a:xfrm>
                  <a:prstGeom prst="rect">
                    <a:avLst/>
                  </a:prstGeom>
                  <a:ln/>
                </pic:spPr>
              </pic:pic>
            </a:graphicData>
          </a:graphic>
        </wp:anchor>
      </w:drawing>
    </w:r>
  </w:p>
  <w:p w:rsidR="00B40560" w:rsidRDefault="00B40560"/>
  <w:p w:rsidR="00B40560" w:rsidRDefault="00B405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60" w:rsidRDefault="00500EDD">
    <w:r>
      <w:rPr>
        <w:noProof/>
      </w:rPr>
      <w:drawing>
        <wp:anchor distT="114300" distB="114300" distL="114300" distR="114300" simplePos="0" relativeHeight="251659264" behindDoc="0" locked="0" layoutInCell="1" hidden="0" allowOverlap="1">
          <wp:simplePos x="0" y="0"/>
          <wp:positionH relativeFrom="page">
            <wp:posOffset>0</wp:posOffset>
          </wp:positionH>
          <wp:positionV relativeFrom="page">
            <wp:posOffset>0</wp:posOffset>
          </wp:positionV>
          <wp:extent cx="7785847" cy="9191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9166"/>
                  <a:stretch>
                    <a:fillRect/>
                  </a:stretch>
                </pic:blipFill>
                <pic:spPr>
                  <a:xfrm>
                    <a:off x="0" y="0"/>
                    <a:ext cx="7785847" cy="919163"/>
                  </a:xfrm>
                  <a:prstGeom prst="rect">
                    <a:avLst/>
                  </a:prstGeom>
                  <a:ln/>
                </pic:spPr>
              </pic:pic>
            </a:graphicData>
          </a:graphic>
        </wp:anchor>
      </w:drawing>
    </w:r>
  </w:p>
  <w:p w:rsidR="00B40560" w:rsidRDefault="00B40560"/>
  <w:p w:rsidR="00B40560" w:rsidRDefault="00B40560"/>
  <w:p w:rsidR="00B40560" w:rsidRDefault="00B405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A6641"/>
    <w:multiLevelType w:val="multilevel"/>
    <w:tmpl w:val="3BD0E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C242D2"/>
    <w:multiLevelType w:val="multilevel"/>
    <w:tmpl w:val="7FB2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560"/>
    <w:rsid w:val="001A4122"/>
    <w:rsid w:val="003C27FC"/>
    <w:rsid w:val="00500EDD"/>
    <w:rsid w:val="005F7D92"/>
    <w:rsid w:val="007D4CC0"/>
    <w:rsid w:val="00B40560"/>
    <w:rsid w:val="00C65AAF"/>
    <w:rsid w:val="00DF53E6"/>
    <w:rsid w:val="00E621C1"/>
    <w:rsid w:val="00F41B2D"/>
    <w:rsid w:val="00F4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6832"/>
  <w15:docId w15:val="{75CE5A52-F897-435D-82DC-84A8BB13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TableGrid">
    <w:name w:val="TableGrid"/>
    <w:rsid w:val="00500EDD"/>
    <w:pPr>
      <w:spacing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paragraph" w:styleId="NoSpacing">
    <w:name w:val="No Spacing"/>
    <w:uiPriority w:val="1"/>
    <w:qFormat/>
    <w:rsid w:val="00500EDD"/>
    <w:pPr>
      <w:spacing w:line="240" w:lineRule="auto"/>
      <w:ind w:left="10" w:hanging="10"/>
    </w:pPr>
    <w:rPr>
      <w:color w:val="000000"/>
      <w:sz w:val="24"/>
      <w:lang w:val="en-US"/>
    </w:rPr>
  </w:style>
  <w:style w:type="character" w:styleId="Hyperlink">
    <w:name w:val="Hyperlink"/>
    <w:basedOn w:val="DefaultParagraphFont"/>
    <w:uiPriority w:val="99"/>
    <w:unhideWhenUsed/>
    <w:rsid w:val="00500EDD"/>
    <w:rPr>
      <w:color w:val="0000FF" w:themeColor="hyperlink"/>
      <w:u w:val="single"/>
    </w:rPr>
  </w:style>
  <w:style w:type="paragraph" w:styleId="Header">
    <w:name w:val="header"/>
    <w:basedOn w:val="Normal"/>
    <w:link w:val="HeaderChar"/>
    <w:uiPriority w:val="99"/>
    <w:unhideWhenUsed/>
    <w:rsid w:val="00500EDD"/>
    <w:pPr>
      <w:tabs>
        <w:tab w:val="center" w:pos="4680"/>
        <w:tab w:val="right" w:pos="9360"/>
      </w:tabs>
      <w:spacing w:line="240" w:lineRule="auto"/>
    </w:pPr>
  </w:style>
  <w:style w:type="character" w:customStyle="1" w:styleId="HeaderChar">
    <w:name w:val="Header Char"/>
    <w:basedOn w:val="DefaultParagraphFont"/>
    <w:link w:val="Header"/>
    <w:uiPriority w:val="99"/>
    <w:rsid w:val="00500EDD"/>
  </w:style>
  <w:style w:type="paragraph" w:styleId="Footer">
    <w:name w:val="footer"/>
    <w:basedOn w:val="Normal"/>
    <w:link w:val="FooterChar"/>
    <w:uiPriority w:val="99"/>
    <w:unhideWhenUsed/>
    <w:rsid w:val="00500EDD"/>
    <w:pPr>
      <w:tabs>
        <w:tab w:val="center" w:pos="4680"/>
        <w:tab w:val="right" w:pos="9360"/>
      </w:tabs>
      <w:spacing w:line="240" w:lineRule="auto"/>
    </w:pPr>
  </w:style>
  <w:style w:type="character" w:customStyle="1" w:styleId="FooterChar">
    <w:name w:val="Footer Char"/>
    <w:basedOn w:val="DefaultParagraphFont"/>
    <w:link w:val="Footer"/>
    <w:uiPriority w:val="99"/>
    <w:rsid w:val="00500EDD"/>
  </w:style>
  <w:style w:type="character" w:styleId="UnresolvedMention">
    <w:name w:val="Unresolved Mention"/>
    <w:basedOn w:val="DefaultParagraphFont"/>
    <w:uiPriority w:val="99"/>
    <w:semiHidden/>
    <w:unhideWhenUsed/>
    <w:rsid w:val="00F41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algreens.com/images/adaptive/si/pdf/1624373-0331_FY21_COVID19_VAR_OffSite_ENG.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agsoutreach.com/ss/MCV624099"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hrm.virginia.gov" TargetMode="External"/><Relationship Id="rId4" Type="http://schemas.openxmlformats.org/officeDocument/2006/relationships/webSettings" Target="webSettings.xml"/><Relationship Id="rId9" Type="http://schemas.openxmlformats.org/officeDocument/2006/relationships/hyperlink" Target="http://wagsoutreach.com/ss/MCV624099"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skhr@vcu.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skhr@v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 Phares</dc:creator>
  <cp:lastModifiedBy>Cindi Phares</cp:lastModifiedBy>
  <cp:revision>3</cp:revision>
  <cp:lastPrinted>2024-09-18T14:37:00Z</cp:lastPrinted>
  <dcterms:created xsi:type="dcterms:W3CDTF">2025-07-17T14:52:00Z</dcterms:created>
  <dcterms:modified xsi:type="dcterms:W3CDTF">2025-07-17T14:54:00Z</dcterms:modified>
</cp:coreProperties>
</file>